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1.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tbl>
      <w:tblPr>
        <w:tblW w:w="0" w:type="auto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>
        <w:tc>
          <w:tcPr>
            <w:tcW w:w="5953" w:type="dxa"/>
            <w:shd w:val="clear" w:color="auto" w:fill="EFF6FF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jc w:val="left"/>
            </w:pPr>
            <w:r>
              <w:rPr>
                <w:b/>
                <w:color w:val="1E3A8A"/>
                <w:sz w:val="18"/>
              </w:rPr>
              <w:t xml:space="preserve">HỆ THỐNG QUẢN LÝ CHẤT LƯỢNG KỸ THUẬT</w:t>
              <w:br/>
            </w:r>
            <w:r>
              <w:rPr>
                <w:color w:val="64748B"/>
                <w:sz w:val="16"/>
              </w:rPr>
              <w:t xml:space="preserve">BỘ PHẬN CƠ ĐIỆN &amp; VẬN HÀNH XỬ LÝ NƯỚC (M&amp;E - QA/QC)</w:t>
            </w:r>
          </w:p>
        </w:tc>
        <w:tc>
          <w:tcPr>
            <w:tcW w:w="3912" w:type="dxa"/>
            <w:shd w:val="clear" w:color="auto" w:fill="EFF6FF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jc w:val="right"/>
            </w:pPr>
            <w:r>
              <w:rPr>
                <w:color w:val="64748B"/>
                <w:sz w:val="16"/>
              </w:rPr>
              <w:t xml:space="preserve">Mã tài liệu: NK-VH-RO/2026</w:t>
              <w:br/>
              <w:t xml:space="preserve">Phiên bản: 02 (Khổ dọc A4)</w:t>
              <w:br/>
              <w:t xml:space="preserve">Ngày ban hành: 01/01/2026</w:t>
            </w:r>
          </w:p>
        </w:tc>
      </w:tr>
    </w:tbl>
    <w:p>
      <w:pPr>
        <w:spacing w:after="40"/>
      </w:pPr>
    </w:p>
    <w:p>
      <w:pPr>
        <w:spacing w:before="80" w:after="40"/>
        <w:jc w:val="center"/>
      </w:pPr>
      <w:r>
        <w:rPr>
          <w:b/>
          <w:color w:val="1E3A8A"/>
          <w:sz w:val="28"/>
        </w:rPr>
        <w:t xml:space="preserve">SỔ NHẬT KÝ VẬN HÀNH &amp; BẢO TRÌ</w:t>
        <w:br/>
        <w:t xml:space="preserve">HỆ THỐNG LỌC NƯỚC TINH KHIẾT (RO)</w:t>
      </w:r>
    </w:p>
    <w:p>
      <w:pPr>
        <w:spacing w:after="160"/>
        <w:jc w:val="center"/>
      </w:pPr>
      <w:r>
        <w:rPr>
          <w:i/>
          <w:color w:val="64748B"/>
          <w:sz w:val="18"/>
        </w:rPr>
        <w:t xml:space="preserve">Tài liệu kỹ thuật theo dõi định lượng áp suất, lưu lượng, nhiệt độ và phòng ngừa tắc màng (Khổ A4 dọc)</w:t>
      </w:r>
    </w:p>
    <w:p>
      <w:pPr>
        <w:spacing w:before="80" w:after="60"/>
      </w:pPr>
      <w:r>
        <w:rPr>
          <w:b/>
          <w:color w:val="1E3A8A"/>
          <w:sz w:val="21"/>
        </w:rPr>
        <w:t xml:space="preserve">PHẦN I: THÔNG TIN HỆ THỐNG VÀ ĐƠN VỊ QUẢN LÝ</w:t>
      </w: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Tên đơn vị / Cơ sở sản xuất: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[Điền tên Công ty / Xưởng sản xuất nước tinh khiết]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Địa điểm lắp đặt trạm lọc: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[Phân xưởng sản xuất / Phòng máy xử lý nước RO]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Mã hiệu hệ thống / Model: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RO-SYSTEM-1500L / Model: 2026-V2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Công suất thiết kế danh định: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1.500 Lít/giờ (Tương đương 1.5 m³/h)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Nguồn nước cấp đầu vào: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[X] Nước thủy cục thành phố   [ ] Nước ngầm (giếng khoan)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Cấu hình màng RO &amp; Số lượng: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Cấu hình 1 cấp (Pass 1) / Màng 4040/8040 (Số lượng: 04 màng)</w:t>
            </w:r>
          </w:p>
        </w:tc>
      </w:tr>
      <w:tr>
        <w:trPr>
          <w:cantSplit/>
        </w:trPr>
        <w:tc>
          <w:tcPr>
            <w:tcW w:w="2948" w:type="dxa"/>
            <w:shd w:val="clear" w:color="auto" w:fill="F1F5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7"/>
              </w:rPr>
              <w:t xml:space="preserve">Tiêu chuẩn chất lượng áp dụng:</w:t>
            </w:r>
          </w:p>
        </w:tc>
        <w:tc>
          <w:tcPr>
            <w:tcW w:w="6917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[X] QCVN 6-1:2010/BYT (Nước đóng chai)   [ ] Dược điển Việt Nam V</w:t>
            </w:r>
          </w:p>
        </w:tc>
      </w:tr>
    </w:tbl>
    <w:p>
      <w:pPr>
        <w:spacing w:after="80"/>
      </w:pPr>
    </w:p>
    <w:p>
      <w:pPr>
        <w:spacing w:before="80" w:after="60"/>
      </w:pPr>
      <w:r>
        <w:rPr>
          <w:b/>
          <w:color w:val="1E3A8A"/>
          <w:sz w:val="21"/>
        </w:rPr>
        <w:t xml:space="preserve">PHẦN II: QUY ĐỊNH KỸ THUẬT &amp; ĐỊNH MỨC THÔNG SỐ VẬN HÀNH AN TOÀN</w:t>
      </w:r>
    </w:p>
    <w:p>
      <w:pPr>
        <w:spacing w:after="60"/>
      </w:pPr>
      <w:r>
        <w:rPr>
          <w:b/>
        </w:rPr>
        <w:t xml:space="preserve">• Tần suất đo: </w:t>
      </w:r>
      <w:r>
        <w:t xml:space="preserve">Tối thiểu 02 lần/ca (lần 1 sau khi chạy ổn định 10 - 15 phút, lần 2 trước khi kết thúc ca). Không đo lúc vừa bật bơm.</w:t>
      </w: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>
        <w:trPr>
          <w:cantSplit/>
          <w:tblHeader/>
        </w:trPr>
        <w:tc>
          <w:tcPr>
            <w:tcW w:w="2154" w:type="dxa"/>
            <w:shd w:val="clear" w:color="auto" w:fill="1E3A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Thông số theo dõi</w:t>
            </w:r>
          </w:p>
        </w:tc>
        <w:tc>
          <w:tcPr>
            <w:tcW w:w="1928" w:type="dxa"/>
            <w:shd w:val="clear" w:color="auto" w:fill="1E3A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Mức vận hành chuẩn</w:t>
            </w:r>
          </w:p>
        </w:tc>
        <w:tc>
          <w:tcPr>
            <w:tcW w:w="2041" w:type="dxa"/>
            <w:shd w:val="clear" w:color="auto" w:fill="1E3A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Ngưỡng cảnh báo sự cố</w:t>
            </w:r>
          </w:p>
        </w:tc>
        <w:tc>
          <w:tcPr>
            <w:tcW w:w="3742" w:type="dxa"/>
            <w:shd w:val="clear" w:color="auto" w:fill="1E3A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Hành động kỹ thuật bắt buộc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Áp phin lọc tinh 5µm</w:t>
              <w:br/>
              <w:t xml:space="preserve">(Trước / Sau phin)</w:t>
            </w:r>
          </w:p>
        </w:tc>
        <w:tc>
          <w:tcPr>
            <w:tcW w:w="1928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Vào: 2.0 - 3.0 bar</w:t>
              <w:br/>
              <w:t xml:space="preserve">Chênh áp ΔP ≤ 0.5 bar</w:t>
            </w:r>
          </w:p>
        </w:tc>
        <w:tc>
          <w:tcPr>
            <w:tcW w:w="2041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ΔPphin &gt; 0.8 - 1.0 bar</w:t>
              <w:br/>
              <w:t xml:space="preserve">(Áp sau phin tụt sâu)</w:t>
            </w:r>
          </w:p>
        </w:tc>
        <w:tc>
          <w:tcPr>
            <w:tcW w:w="3742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Dừng máy, thay mới toàn bộ 05 lõi bông PP 5 micron ngay.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Áp suất màng RO</w:t>
              <w:br/>
              <w:t xml:space="preserve">(Bơm trục đứng)</w:t>
            </w:r>
          </w:p>
        </w:tc>
        <w:tc>
          <w:tcPr>
            <w:tcW w:w="19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7.0 - 10.5 bar (nước ngọt)</w:t>
              <w:br/>
              <w:t xml:space="preserve">Chênh áp ΔPRO ≤ 1.0 bar</w:t>
            </w:r>
          </w:p>
        </w:tc>
        <w:tc>
          <w:tcPr>
            <w:tcW w:w="2041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ΔPRO tăng &gt; 15%</w:t>
              <w:br/>
              <w:t xml:space="preserve">(Áp vào vọt &gt; 11 - 12 bar)</w:t>
            </w:r>
          </w:p>
        </w:tc>
        <w:tc>
          <w:tcPr>
            <w:tcW w:w="374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Màng lọc bị bám cặn bề mặt. Lập kế hoạch súc rửa màng RO (CIP).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Lưu lượng Tinh khiết (Qtinh)</w:t>
              <w:br/>
              <w:t xml:space="preserve">và Xả thải (Qthải)</w:t>
            </w:r>
          </w:p>
        </w:tc>
        <w:tc>
          <w:tcPr>
            <w:tcW w:w="1928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Qtinh: 1.400 - 1.500 L/h</w:t>
              <w:br/>
              <w:t xml:space="preserve">Tỷ lệ thu hồi: 45 - 50%</w:t>
            </w:r>
          </w:p>
        </w:tc>
        <w:tc>
          <w:tcPr>
            <w:tcW w:w="2041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Qtinh giảm &gt; 15%</w:t>
              <w:br/>
              <w:t xml:space="preserve">(Dưới 1.250 L/h)</w:t>
            </w:r>
          </w:p>
        </w:tc>
        <w:tc>
          <w:tcPr>
            <w:tcW w:w="3742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Kiểm tra nhiệt độ nước, độ tắc màng RO hoặc nguồn cấp thô.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Nhiệt độ nước cấp (T)</w:t>
            </w:r>
          </w:p>
        </w:tc>
        <w:tc>
          <w:tcPr>
            <w:tcW w:w="19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20°C - 30°C</w:t>
              <w:br/>
              <w:t xml:space="preserve">(Chuẩn hóa tại 25°C)</w:t>
            </w:r>
          </w:p>
        </w:tc>
        <w:tc>
          <w:tcPr>
            <w:tcW w:w="2041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 &lt; 18°C (lưu lượng giảm)</w:t>
              <w:br/>
              <w:t xml:space="preserve">hoặc T &gt; 38°C (giãn màng)</w:t>
            </w:r>
          </w:p>
        </w:tc>
        <w:tc>
          <w:tcPr>
            <w:tcW w:w="374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Hiệu chỉnh hệ số lưu lượng chuẩn hóa (nhiệt giảm 1°C giảm ~2.7% Q).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Chỉ số TDS / Điện dẫn</w:t>
              <w:br/>
              <w:t xml:space="preserve">(Nước thành phẩm)</w:t>
            </w:r>
          </w:p>
        </w:tc>
        <w:tc>
          <w:tcPr>
            <w:tcW w:w="1928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TDS ≤ 5 - 10 ppm</w:t>
              <w:br/>
              <w:t xml:space="preserve">(Tỷ lệ khử muối ≥ 98%)</w:t>
            </w:r>
          </w:p>
        </w:tc>
        <w:tc>
          <w:tcPr>
            <w:tcW w:w="2041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TDS &gt; 15 - 20 ppm</w:t>
              <w:br/>
              <w:t xml:space="preserve">(Độ dẫn điện tăng nhanh)</w:t>
            </w:r>
          </w:p>
        </w:tc>
        <w:tc>
          <w:tcPr>
            <w:tcW w:w="3742" w:type="dxa"/>
            <w:shd w:val="clear" w:color="auto" w:fill="F8FA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Kiểm tra rách màng, hỏng gioăng O-ring hoặc bão hòa hạt Cation.</w:t>
            </w:r>
          </w:p>
        </w:tc>
      </w:tr>
      <w:tr>
        <w:trPr>
          <w:cantSplit/>
        </w:trPr>
        <w:tc>
          <w:tcPr>
            <w:tcW w:w="215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Hàm lượng Clo dư</w:t>
              <w:br/>
              <w:t xml:space="preserve">(Trước màng RO)</w:t>
            </w:r>
          </w:p>
        </w:tc>
        <w:tc>
          <w:tcPr>
            <w:tcW w:w="19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Bắt buộc = 0.00 ppm</w:t>
              <w:br/>
              <w:t xml:space="preserve">(Ngưỡng an toàn &lt; 0.05)</w:t>
            </w:r>
          </w:p>
        </w:tc>
        <w:tc>
          <w:tcPr>
            <w:tcW w:w="2041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Clo dư ≥ 0.05 ppm</w:t>
              <w:br/>
              <w:t xml:space="preserve">(Có màu thuốc thử DPD)</w:t>
            </w:r>
          </w:p>
        </w:tc>
        <w:tc>
          <w:tcPr>
            <w:tcW w:w="374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B91C1C"/>
                <w:sz w:val="16"/>
              </w:rPr>
              <w:t xml:space="preserve">DỪNG BƠM RO KHẨN CẤP! Thay vật liệu than hoạt tính gáo dừa ngay.</w:t>
            </w:r>
          </w:p>
        </w:tc>
      </w:tr>
    </w:tbl>
    <w:p>
      <w:pPr>
        <w:spacing w:after="80"/>
      </w:pPr>
    </w:p>
    <w:p>
      <w:pPr>
        <w:spacing w:after="40"/>
      </w:pPr>
      <w:r>
        <w:rPr>
          <w:b/>
        </w:rPr>
        <w:t xml:space="preserve">• Chẩn đoán vị trí cặn: </w:t>
      </w:r>
      <w:r>
        <w:t xml:space="preserve">Tắc dàn đầu (Stage 1 do cặn bùn, vi sinh) → rửa ngược thô, CIP kiềm ấm (pH 11, 35°C). Tắc dàn cuối (Stage 2 do cặn vôi CaCO3, Silic SiO2) → kiểm tra bồn muối Cation, CIP axit citric (pH 2 - 3).</w:t>
      </w:r>
    </w:p>
    <w:p>
      <w:r>
        <w:br w:type="page"/>
      </w:r>
    </w:p>
    <w:p>
      <w:pPr>
        <w:spacing w:before="80" w:after="40"/>
      </w:pPr>
      <w:r>
        <w:rPr>
          <w:b/>
          <w:color w:val="1E3A8A"/>
          <w:sz w:val="22"/>
        </w:rPr>
        <w:t xml:space="preserve">PHẦN III: PHIẾU THEO DÕI THÔNG SỐ VẬN HÀNH THEO CA (CHI TIẾT TRONG NGÀY)</w:t>
      </w:r>
    </w:p>
    <w:p>
      <w:pPr>
        <w:spacing w:after="80"/>
      </w:pPr>
      <w:r>
        <w:rPr>
          <w:color w:val="64748B"/>
          <w:sz w:val="17"/>
        </w:rPr>
        <w:t xml:space="preserve">Mẫu phiếu in khổ A4 dọc kẹp bảng tại tủ điện: Ghi chép 4 mốc thời gian trong ngày (Công suất thiết kế: 1.500 L/h).</w:t>
      </w: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>
        <w:tc>
          <w:tcPr>
            <w:tcW w:w="3288" w:type="dxa"/>
            <w:shd w:val="clear" w:color="auto" w:fill="F1F5F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3A8A"/>
                <w:sz w:val="17"/>
              </w:rPr>
              <w:t xml:space="preserve">Ngày theo dõi: ..... / ..... / 2026</w:t>
            </w:r>
          </w:p>
        </w:tc>
        <w:tc>
          <w:tcPr>
            <w:tcW w:w="3288" w:type="dxa"/>
            <w:shd w:val="clear" w:color="auto" w:fill="F1F5F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Kỹ thuật Ca 1: .....................................</w:t>
            </w:r>
          </w:p>
        </w:tc>
        <w:tc>
          <w:tcPr>
            <w:tcW w:w="3288" w:type="dxa"/>
            <w:shd w:val="clear" w:color="auto" w:fill="F1F5F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7"/>
              </w:rPr>
              <w:t xml:space="preserve">Kỹ thuật Ca 2: .....................................</w:t>
            </w:r>
          </w:p>
        </w:tc>
      </w:tr>
    </w:tbl>
    <w:p>
      <w:pPr>
        <w:spacing w:after="60"/>
      </w:pPr>
    </w:p>
    <w:tbl>
      <w:tblPr>
        <w:tblW w:w="0" w:type="auto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cantSplit/>
          <w:tblHeader/>
        </w:trPr>
        <w:tc>
          <w:tcPr>
            <w:tcW w:w="2608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Thông số kỹ thuật / Vị trí đo</w:t>
            </w:r>
          </w:p>
        </w:tc>
        <w:tc>
          <w:tcPr>
            <w:tcW w:w="680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ĐVT</w:t>
            </w:r>
          </w:p>
        </w:tc>
        <w:tc>
          <w:tcPr>
            <w:tcW w:w="1247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Định mức chuẩn</w:t>
            </w:r>
          </w:p>
        </w:tc>
        <w:tc>
          <w:tcPr>
            <w:tcW w:w="1077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Ca 1 (08:00)</w:t>
            </w:r>
          </w:p>
        </w:tc>
        <w:tc>
          <w:tcPr>
            <w:tcW w:w="1077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Ca 1 (14:00)</w:t>
            </w:r>
          </w:p>
        </w:tc>
        <w:tc>
          <w:tcPr>
            <w:tcW w:w="1077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Ca 2 (18:00)</w:t>
            </w:r>
          </w:p>
        </w:tc>
        <w:tc>
          <w:tcPr>
            <w:tcW w:w="1077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Ca 2 (22:00)</w:t>
            </w:r>
          </w:p>
        </w:tc>
        <w:tc>
          <w:tcPr>
            <w:tcW w:w="1020" w:type="dxa"/>
            <w:shd w:val="clear" w:color="auto" w:fill="1E3A8A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Đánh giá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1. Nhiệt độ nguồn nước cấp (T)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°C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20 - 30 °C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26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28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27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25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2. Áp suất trước phin lọc tinh 5µm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2.0 - 3.0 bar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2.6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2.5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2.5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2.4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Ổn định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3. Áp suất sau phin lọc tinh 5µm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&gt; 1.5 bar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2.3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2.2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2.1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2.0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Ổn định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4. Chênh lệch áp phin tinh (ΔPphin)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≤ 0.5 bar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0.3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0.3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0.4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0.4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Tốt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5. Áp suất đầu vào màng RO (Bơm cao)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7.0 - 10.5 bar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9.0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9.1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9.2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9.2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 chuẩn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6. Áp suất dòng xả thải màng RO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7.0 - 9.5 bar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8.2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8.3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8.3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8.2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 chuẩn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7. Chênh áp màng RO (ΔPRO = Vào - Thải)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bar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≤ 1.0 bar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0.8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0.8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0.9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1.0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Bình thường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8. Lưu lượng nước tinh khiết (Qtinh)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L/h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1.400 - 1.500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1.500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1.520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1.490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1.470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 100%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9. Lưu lượng nước xả thải (Qthải)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L/h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1.400 - 1.600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1.500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1.480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1.510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1.520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 chuẩn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10. Tỷ lệ thu hồi nước (% Permeate)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%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45% - 50%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50.0%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50.7%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49.7%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49.2%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Chuẩn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11. Chỉ số TDS nước cấp đầu vào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ppm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Theo nguồn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280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285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282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278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Nước máy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12. Chỉ số TDS nước tinh khiết RO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ppm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≤ 10 ppm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5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5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6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6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Đạt QCVN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13. Tỷ lệ loại bỏ muối (Salt Rejection)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%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≥ 98.0%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98.2%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98.2%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97.9%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97.8%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Rất tốt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14. Nồng độ Clo dư trước màng RO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ppm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= 0.00 ppm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0.00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0.00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0.00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0.00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An toàn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15. Trạng thái đèn tiệt trùng UV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Trạng thái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Sáng liên tục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Sáng tốt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Sáng tốt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Sáng tốt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Sáng tốt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Bình thường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16. Trạng thái máy tạo khí Ozone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Trạng thái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Có mùi O3 nhẹ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Hoạt động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Hoạt động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Hoạt động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Hoạt động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Bình thường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17. Mức muối hoàn nguyên bồn Cation</w:t>
            </w:r>
          </w:p>
        </w:tc>
        <w:tc>
          <w:tcPr>
            <w:tcW w:w="68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% thể tích</w:t>
            </w:r>
          </w:p>
        </w:tc>
        <w:tc>
          <w:tcPr>
            <w:tcW w:w="124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≥ 50% bồn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80%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80%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75%</w:t>
            </w:r>
          </w:p>
        </w:tc>
        <w:tc>
          <w:tcPr>
            <w:tcW w:w="1077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75%</w:t>
            </w:r>
          </w:p>
        </w:tc>
        <w:tc>
          <w:tcPr>
            <w:tcW w:w="1020" w:type="dxa"/>
            <w:shd w:val="clear" w:color="auto" w:fill="F8FAF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Đầy đủ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18. Tiếng ồn, độ rung bơm trục đứng</w:t>
            </w:r>
          </w:p>
        </w:tc>
        <w:tc>
          <w:tcPr>
            <w:tcW w:w="68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Cảm quan</w:t>
            </w:r>
          </w:p>
        </w:tc>
        <w:tc>
          <w:tcPr>
            <w:tcW w:w="124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Chạy êm, không rít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Êm ái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Êm ái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Êm ái</w:t>
            </w:r>
          </w:p>
        </w:tc>
        <w:tc>
          <w:tcPr>
            <w:tcW w:w="1077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6"/>
              </w:rPr>
              <w:t xml:space="preserve">Êm ái</w:t>
            </w:r>
          </w:p>
        </w:tc>
        <w:tc>
          <w:tcPr>
            <w:tcW w:w="1020" w:type="dxa"/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6"/>
              </w:rPr>
              <w:t xml:space="preserve">Bình thường</w:t>
            </w:r>
          </w:p>
        </w:tc>
      </w:tr>
    </w:tbl>
    <w:p>
      <w:pPr>
        <w:spacing w:after="60"/>
      </w:pP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Người trực Ca 1: Nguyễn Văn A (Ký)</w:t>
              <w:br/>
              <w:t xml:space="preserve">Kết luận: Máy chạy êm, thông số ổn định.</w:t>
            </w:r>
          </w:p>
        </w:tc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Người trực Ca 2: Trần Văn B (Ký)</w:t>
              <w:br/>
              <w:t xml:space="preserve">Kết luận: Bồn đầy nước, rửa màng tự động.</w:t>
            </w:r>
          </w:p>
        </w:tc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3A8A"/>
                <w:sz w:val="15"/>
              </w:rPr>
              <w:t xml:space="preserve">Trưởng Ban Kỹ Thuật (Duyệt):</w:t>
              <w:br/>
              <w:t xml:space="preserve">Đạt yêu cầu nghiệm thu ca trực.</w:t>
            </w:r>
          </w:p>
        </w:tc>
      </w:tr>
    </w:tbl>
    <w:p/>
    <w:p>
      <w:r>
        <w:rPr>
          <w:b/>
          <w:color w:val="1E3A8A"/>
          <w:sz w:val="22"/>
        </w:rPr>
        <w:t xml:space="preserve">PHẦN IV: BẢNG NHẬT KÝ CHẠY MÁY TỔNG HỢP HÀNG NGÀY (MONTHLY RUNNING LOG)</w:t>
      </w:r>
    </w:p>
    <w:p>
      <w:pPr>
        <w:spacing w:after="80"/>
      </w:pPr>
      <w:r>
        <w:rPr>
          <w:color w:val="64748B"/>
          <w:sz w:val="17"/>
        </w:rPr>
        <w:t xml:space="preserve">Bảng tổng hợp cô đọng 10 thông số cốt lõi, thiết kế vừa vặn 100% khổ A4 dọc để lưu hồ sơ tháng.</w:t>
      </w:r>
    </w:p>
    <w:tbl>
      <w:tblPr>
        <w:tblW w:w="0" w:type="auto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</w:tblPr>
      <w:tblGrid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>
        <w:trPr>
          <w:cantSplit/>
          <w:tblHeader/>
        </w:trPr>
        <w:tc>
          <w:tcPr>
            <w:tcW w:w="1077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Ngày / Ca</w:t>
              <w:br/>
              <w:t xml:space="preserve">(Giờ đo)</w:t>
            </w:r>
          </w:p>
        </w:tc>
        <w:tc>
          <w:tcPr>
            <w:tcW w:w="680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Nhiệt</w:t>
              <w:br/>
              <w:t xml:space="preserve">(°C)</w:t>
            </w:r>
          </w:p>
        </w:tc>
        <w:tc>
          <w:tcPr>
            <w:tcW w:w="1020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Áp phin</w:t>
              <w:br/>
              <w:t xml:space="preserve">Vào/Ra</w:t>
            </w:r>
          </w:p>
        </w:tc>
        <w:tc>
          <w:tcPr>
            <w:tcW w:w="1077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Áp màng</w:t>
              <w:br/>
              <w:t xml:space="preserve">Vào/Thải</w:t>
            </w:r>
          </w:p>
        </w:tc>
        <w:tc>
          <w:tcPr>
            <w:tcW w:w="737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ΔP RO</w:t>
              <w:br/>
              <w:t xml:space="preserve">(bar)</w:t>
            </w:r>
          </w:p>
        </w:tc>
        <w:tc>
          <w:tcPr>
            <w:tcW w:w="964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Q tinh</w:t>
              <w:br/>
              <w:t xml:space="preserve">(L/h)</w:t>
            </w:r>
          </w:p>
        </w:tc>
        <w:tc>
          <w:tcPr>
            <w:tcW w:w="964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Q thải</w:t>
              <w:br/>
              <w:t xml:space="preserve">(L/h)</w:t>
            </w:r>
          </w:p>
        </w:tc>
        <w:tc>
          <w:tcPr>
            <w:tcW w:w="794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TDS</w:t>
              <w:br/>
              <w:t xml:space="preserve">(ppm)</w:t>
            </w:r>
          </w:p>
        </w:tc>
        <w:tc>
          <w:tcPr>
            <w:tcW w:w="737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Clo dư</w:t>
              <w:br/>
              <w:t xml:space="preserve">(ppm)</w:t>
            </w:r>
          </w:p>
        </w:tc>
        <w:tc>
          <w:tcPr>
            <w:tcW w:w="1814" w:type="dxa"/>
            <w:shd w:val="clear" w:color="auto" w:fill="1E3A8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 xml:space="preserve">Tình trạng thiết bị</w:t>
              <w:br/>
              <w:t xml:space="preserve">&amp; Ký tên xác nhận</w:t>
            </w:r>
          </w:p>
        </w:tc>
      </w:tr>
      <w:tr>
        <w:trPr>
          <w:cantSplit/>
          <w:tblHeader/>
        </w:trPr>
        <w:tc>
          <w:tcPr>
            <w:tcW w:w="1077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Mốc chuẩn</w:t>
            </w:r>
          </w:p>
        </w:tc>
        <w:tc>
          <w:tcPr>
            <w:tcW w:w="680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20-30</w:t>
            </w:r>
          </w:p>
        </w:tc>
        <w:tc>
          <w:tcPr>
            <w:tcW w:w="1020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2.0-3.0</w:t>
            </w:r>
          </w:p>
        </w:tc>
        <w:tc>
          <w:tcPr>
            <w:tcW w:w="1077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7.0-10.5</w:t>
            </w:r>
          </w:p>
        </w:tc>
        <w:tc>
          <w:tcPr>
            <w:tcW w:w="737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≤ 1.0</w:t>
            </w:r>
          </w:p>
        </w:tc>
        <w:tc>
          <w:tcPr>
            <w:tcW w:w="964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~1.500</w:t>
            </w:r>
          </w:p>
        </w:tc>
        <w:tc>
          <w:tcPr>
            <w:tcW w:w="964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~1.500</w:t>
            </w:r>
          </w:p>
        </w:tc>
        <w:tc>
          <w:tcPr>
            <w:tcW w:w="794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≤ 10</w:t>
            </w:r>
          </w:p>
        </w:tc>
        <w:tc>
          <w:tcPr>
            <w:tcW w:w="737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0.00</w:t>
            </w:r>
          </w:p>
        </w:tc>
        <w:tc>
          <w:tcPr>
            <w:tcW w:w="1814" w:type="dxa"/>
            <w:shd w:val="clear" w:color="auto" w:fill="EFF6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/>
                <w:color w:val="1E3A8A"/>
                <w:sz w:val="14"/>
              </w:rPr>
              <w:t xml:space="preserve">Đèn UV, Ozone, Muối</w:t>
            </w:r>
          </w:p>
        </w:tc>
      </w:tr>
      <w:tr>
        <w:trPr>
          <w:cantSplit/>
        </w:trPr>
        <w:tc>
          <w:tcPr>
            <w:tcW w:w="107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14/10 - Ca 1</w:t>
            </w:r>
          </w:p>
        </w:tc>
        <w:tc>
          <w:tcPr>
            <w:tcW w:w="680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26</w:t>
            </w:r>
          </w:p>
        </w:tc>
        <w:tc>
          <w:tcPr>
            <w:tcW w:w="1020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2.6 / 2.3</w:t>
            </w:r>
          </w:p>
        </w:tc>
        <w:tc>
          <w:tcPr>
            <w:tcW w:w="107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9.0 / 8.2</w:t>
            </w:r>
          </w:p>
        </w:tc>
        <w:tc>
          <w:tcPr>
            <w:tcW w:w="73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0.8</w:t>
            </w:r>
          </w:p>
        </w:tc>
        <w:tc>
          <w:tcPr>
            <w:tcW w:w="96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1.500</w:t>
            </w:r>
          </w:p>
        </w:tc>
        <w:tc>
          <w:tcPr>
            <w:tcW w:w="96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1.500</w:t>
            </w:r>
          </w:p>
        </w:tc>
        <w:tc>
          <w:tcPr>
            <w:tcW w:w="79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5</w:t>
            </w:r>
          </w:p>
        </w:tc>
        <w:tc>
          <w:tcPr>
            <w:tcW w:w="73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0.00</w:t>
            </w:r>
          </w:p>
        </w:tc>
        <w:tc>
          <w:tcPr>
            <w:tcW w:w="181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UV/O3 tốt, muối đầy. A (Ký)</w:t>
            </w: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14/10 - Ca 2</w:t>
            </w:r>
          </w:p>
        </w:tc>
        <w:tc>
          <w:tcPr>
            <w:tcW w:w="680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27</w:t>
            </w:r>
          </w:p>
        </w:tc>
        <w:tc>
          <w:tcPr>
            <w:tcW w:w="1020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2.5 / 2.1</w:t>
            </w:r>
          </w:p>
        </w:tc>
        <w:tc>
          <w:tcPr>
            <w:tcW w:w="107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9.2 / 8.3</w:t>
            </w:r>
          </w:p>
        </w:tc>
        <w:tc>
          <w:tcPr>
            <w:tcW w:w="73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0.9</w:t>
            </w:r>
          </w:p>
        </w:tc>
        <w:tc>
          <w:tcPr>
            <w:tcW w:w="96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1.490</w:t>
            </w:r>
          </w:p>
        </w:tc>
        <w:tc>
          <w:tcPr>
            <w:tcW w:w="96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1.510</w:t>
            </w:r>
          </w:p>
        </w:tc>
        <w:tc>
          <w:tcPr>
            <w:tcW w:w="79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6</w:t>
            </w:r>
          </w:p>
        </w:tc>
        <w:tc>
          <w:tcPr>
            <w:tcW w:w="73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0.00</w:t>
            </w:r>
          </w:p>
        </w:tc>
        <w:tc>
          <w:tcPr>
            <w:tcW w:w="181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Máy chạy êm, áp chuẩn. B (Ký)</w:t>
            </w:r>
          </w:p>
        </w:tc>
      </w:tr>
      <w:tr>
        <w:trPr>
          <w:cantSplit/>
        </w:trPr>
        <w:tc>
          <w:tcPr>
            <w:tcW w:w="107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15/10 - Ca 1</w:t>
            </w:r>
          </w:p>
        </w:tc>
        <w:tc>
          <w:tcPr>
            <w:tcW w:w="680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25</w:t>
            </w:r>
          </w:p>
        </w:tc>
        <w:tc>
          <w:tcPr>
            <w:tcW w:w="1020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2.6 / 2.2</w:t>
            </w:r>
          </w:p>
        </w:tc>
        <w:tc>
          <w:tcPr>
            <w:tcW w:w="107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9.1 / 8.2</w:t>
            </w:r>
          </w:p>
        </w:tc>
        <w:tc>
          <w:tcPr>
            <w:tcW w:w="73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0.9</w:t>
            </w:r>
          </w:p>
        </w:tc>
        <w:tc>
          <w:tcPr>
            <w:tcW w:w="96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1.510</w:t>
            </w:r>
          </w:p>
        </w:tc>
        <w:tc>
          <w:tcPr>
            <w:tcW w:w="96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1.490</w:t>
            </w:r>
          </w:p>
        </w:tc>
        <w:tc>
          <w:tcPr>
            <w:tcW w:w="79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5</w:t>
            </w:r>
          </w:p>
        </w:tc>
        <w:tc>
          <w:tcPr>
            <w:tcW w:w="737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0.00</w:t>
            </w:r>
          </w:p>
        </w:tc>
        <w:tc>
          <w:tcPr>
            <w:tcW w:w="1814" w:type="dxa"/>
            <w:shd w:val="clear" w:color="auto" w:fill="F8FAFC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Thông số ổn định. A (Ký)</w:t>
            </w: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15/10 - Ca 2</w:t>
            </w:r>
          </w:p>
        </w:tc>
        <w:tc>
          <w:tcPr>
            <w:tcW w:w="680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26</w:t>
            </w:r>
          </w:p>
        </w:tc>
        <w:tc>
          <w:tcPr>
            <w:tcW w:w="1020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2.5 / 2.0</w:t>
            </w:r>
          </w:p>
        </w:tc>
        <w:tc>
          <w:tcPr>
            <w:tcW w:w="107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9.2 / 8.3</w:t>
            </w:r>
          </w:p>
        </w:tc>
        <w:tc>
          <w:tcPr>
            <w:tcW w:w="73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0.9</w:t>
            </w:r>
          </w:p>
        </w:tc>
        <w:tc>
          <w:tcPr>
            <w:tcW w:w="96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1.480</w:t>
            </w:r>
          </w:p>
        </w:tc>
        <w:tc>
          <w:tcPr>
            <w:tcW w:w="96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1.520</w:t>
            </w:r>
          </w:p>
        </w:tc>
        <w:tc>
          <w:tcPr>
            <w:tcW w:w="79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6</w:t>
            </w:r>
          </w:p>
        </w:tc>
        <w:tc>
          <w:tcPr>
            <w:tcW w:w="737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0.00</w:t>
            </w:r>
          </w:p>
        </w:tc>
        <w:tc>
          <w:tcPr>
            <w:tcW w:w="181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Bồn đầy 100%. B (Ký)</w:t>
            </w: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1F5F9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68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20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07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96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9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737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814" w:type="dxa"/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color w:val="1E3A8A"/>
          <w:sz w:val="22"/>
        </w:rPr>
        <w:t xml:space="preserve">PHẦN V: BẢNG THEO DÕI BẢO DƯỠNG ĐỊNH KỲ &amp; HOÀN NGUYÊN VẬT TƯ</w:t>
      </w:r>
    </w:p>
    <w:p>
      <w:pPr>
        <w:spacing w:after="80"/>
      </w:pPr>
      <w:r>
        <w:rPr>
          <w:color w:val="64748B"/>
          <w:sz w:val="17"/>
        </w:rPr>
        <w:t xml:space="preserve">Ghi chép sục rửa ngược (Backwash) lọc thô, hoàn nguyên muối Cation, thay lõi lọc tinh 5µm, CIP màng RO và thay đèn UV.</w:t>
      </w:r>
    </w:p>
    <w:tbl>
      <w:tblPr>
        <w:tblW w:w="0" w:type="auto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blHeader/>
        </w:trPr>
        <w:tc>
          <w:tcPr>
            <w:tcW w:w="1134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Ngày làm</w:t>
            </w:r>
          </w:p>
        </w:tc>
        <w:tc>
          <w:tcPr>
            <w:tcW w:w="2268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Hạng mục bảo dưỡng</w:t>
            </w:r>
          </w:p>
        </w:tc>
        <w:tc>
          <w:tcPr>
            <w:tcW w:w="2154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Vật tư &amp; Hóa chất</w:t>
            </w:r>
          </w:p>
        </w:tc>
        <w:tc>
          <w:tcPr>
            <w:tcW w:w="1587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Trước bảo trì</w:t>
            </w:r>
          </w:p>
        </w:tc>
        <w:tc>
          <w:tcPr>
            <w:tcW w:w="1587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Sau bảo trì / Nghiệm thu</w:t>
            </w:r>
          </w:p>
        </w:tc>
        <w:tc>
          <w:tcPr>
            <w:tcW w:w="1134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Xác nhận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10/10/2026</w:t>
            </w:r>
          </w:p>
        </w:tc>
        <w:tc>
          <w:tcPr>
            <w:tcW w:w="2268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Rửa ngược Lọc Thô &amp; Hoàn nguyên Cation</w:t>
            </w:r>
          </w:p>
        </w:tc>
        <w:tc>
          <w:tcPr>
            <w:tcW w:w="215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Muối viên tinh khiết NaCl Ấn Độ: 25 kg (Pha dung dịch 10%)</w:t>
            </w:r>
          </w:p>
        </w:tc>
        <w:tc>
          <w:tcPr>
            <w:tcW w:w="158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Độ cứng sau làm mềm: 15 mg/L; Áp thô tăng</w:t>
            </w:r>
          </w:p>
        </w:tc>
        <w:tc>
          <w:tcPr>
            <w:tcW w:w="158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Độ cứng sau hoàn nguyên = 0 mg/L; Áp chuẩn 2.2 bar</w:t>
            </w:r>
          </w:p>
        </w:tc>
        <w:tc>
          <w:tcPr>
            <w:tcW w:w="113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Nguyễn Văn A</w:t>
              <w:br/>
              <w:t xml:space="preserve">(Đạt)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01/10/2026</w:t>
            </w:r>
          </w:p>
        </w:tc>
        <w:tc>
          <w:tcPr>
            <w:tcW w:w="2268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Thay dàn lõi bông phin lọc tinh 5 micron</w:t>
            </w:r>
          </w:p>
        </w:tc>
        <w:tc>
          <w:tcPr>
            <w:tcW w:w="2154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05 lõi bông nén PP 5µm x 20 inch (Chính hãng)</w:t>
            </w:r>
          </w:p>
        </w:tc>
        <w:tc>
          <w:tcPr>
            <w:tcW w:w="1587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ΔPphin = 0.95 bar; Lõi lọc bám bùn nâu sẫm</w:t>
            </w:r>
          </w:p>
        </w:tc>
        <w:tc>
          <w:tcPr>
            <w:tcW w:w="1587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ΔPphin = 0.25 bar; Nước qua phin trong suốt</w:t>
            </w:r>
          </w:p>
        </w:tc>
        <w:tc>
          <w:tcPr>
            <w:tcW w:w="1134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Trần Văn B</w:t>
              <w:br/>
              <w:t xml:space="preserve">(Đạt)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15/09/2026</w:t>
            </w:r>
          </w:p>
        </w:tc>
        <w:tc>
          <w:tcPr>
            <w:tcW w:w="2268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Súc rửa màng RO hóa chất (CIP tuần hoàn)</w:t>
            </w:r>
          </w:p>
        </w:tc>
        <w:tc>
          <w:tcPr>
            <w:tcW w:w="215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Dung dịch kiềm ấm (pH 11) + Axit Citric 2% chuyên dụng</w:t>
            </w:r>
          </w:p>
        </w:tc>
        <w:tc>
          <w:tcPr>
            <w:tcW w:w="158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Áp vọt 11.2 bar; Qtinh giảm 16% (còn 1.260 L/h)</w:t>
            </w:r>
          </w:p>
        </w:tc>
        <w:tc>
          <w:tcPr>
            <w:tcW w:w="158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Áp giảm về 9.0 bar; Qtinh phục hồi 1.490 L/h (99%)</w:t>
            </w:r>
          </w:p>
        </w:tc>
        <w:tc>
          <w:tcPr>
            <w:tcW w:w="113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Đội Kỹ thuật</w:t>
              <w:br/>
              <w:t xml:space="preserve">(Đạt)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268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15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13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13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268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15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13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268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15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134" w:type="dxa"/>
            <w:shd w:val="clear" w:color="auto" w:fill="F1F5F9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13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268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15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587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134" w:type="dxa"/>
            <w:shd w:val="clear" w:color="auto" w:fill="FFFFFF"/>
            <w:tcMar>
              <w:top w:w="75" w:type="dxa"/>
              <w:left w:w="50" w:type="dxa"/>
              <w:bottom w:w="75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</w:tbl>
    <w:p>
      <w:pPr>
        <w:spacing w:after="120"/>
      </w:pPr>
    </w:p>
    <w:p>
      <w:pPr>
        <w:spacing w:before="80" w:after="40"/>
      </w:pPr>
      <w:r>
        <w:rPr>
          <w:b/>
          <w:color w:val="1E3A8A"/>
          <w:sz w:val="22"/>
        </w:rPr>
        <w:t xml:space="preserve">PHẦN VI: NHẬT KÝ SỰ CỐ BẤT THƯỜNG &amp; HÀNH ĐỘNG KHẮC PHỤC (CORRECTIVE ACTION)</w:t>
      </w:r>
    </w:p>
    <w:tbl>
      <w:tblPr>
        <w:tblW w:w="0" w:type="auto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blHeader/>
        </w:trPr>
        <w:tc>
          <w:tcPr>
            <w:tcW w:w="1247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Thời gian</w:t>
            </w:r>
          </w:p>
        </w:tc>
        <w:tc>
          <w:tcPr>
            <w:tcW w:w="2551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Hiện tượng / Triệu chứng</w:t>
            </w:r>
          </w:p>
        </w:tc>
        <w:tc>
          <w:tcPr>
            <w:tcW w:w="1984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Nguyên nhân xác định</w:t>
            </w:r>
          </w:p>
        </w:tc>
        <w:tc>
          <w:tcPr>
            <w:tcW w:w="2835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Biện pháp khắc phục &amp; Kết quả</w:t>
            </w:r>
          </w:p>
        </w:tc>
        <w:tc>
          <w:tcPr>
            <w:tcW w:w="1247" w:type="dxa"/>
            <w:shd w:val="clear" w:color="auto" w:fill="1E3A8A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 xml:space="preserve">Người duyệt / QA</w:t>
            </w:r>
          </w:p>
        </w:tc>
      </w:tr>
      <w:tr>
        <w:trPr>
          <w:cantSplit/>
        </w:trPr>
        <w:tc>
          <w:tcPr>
            <w:tcW w:w="124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293B"/>
                <w:sz w:val="15"/>
              </w:rPr>
              <w:t xml:space="preserve">05/10/2026</w:t>
              <w:br/>
              <w:t xml:space="preserve">15:30</w:t>
            </w:r>
          </w:p>
        </w:tc>
        <w:tc>
          <w:tcPr>
            <w:tcW w:w="2551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Bơm cao áp rung mạnh, tiếng kêu rít to; áp màng dao động từ 6 đến 11 bar liên tục.</w:t>
            </w:r>
          </w:p>
        </w:tc>
        <w:tc>
          <w:tcPr>
            <w:tcW w:w="1984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Phin lọc tinh 5µm bị nghẹt bùn do nguồn nước có sự cố, khiến bơm bị thiếu nước đầu vào.</w:t>
            </w:r>
          </w:p>
        </w:tc>
        <w:tc>
          <w:tcPr>
            <w:tcW w:w="2835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1. Nhấn nút dừng khẩn cấp RO.</w:t>
              <w:br/>
              <w:t xml:space="preserve">2. Thay 05 lõi bông tinh 5 micron mới.</w:t>
              <w:br/>
              <w:t xml:space="preserve">3. Xả e khí tại đầu bơm trục đứng.</w:t>
              <w:br/>
              <w:t xml:space="preserve">→ Kết quả: Bơm êm, áp ổn định 9.1 bar.</w:t>
            </w:r>
          </w:p>
        </w:tc>
        <w:tc>
          <w:tcPr>
            <w:tcW w:w="1247" w:type="dxa"/>
            <w:shd w:val="clear" w:color="auto" w:fill="F8FAFC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Trưởng Ban Kỹ Thuật</w:t>
              <w:br/>
              <w:t xml:space="preserve">(Đã nghiệm thu)</w:t>
            </w:r>
          </w:p>
        </w:tc>
      </w:tr>
      <w:tr>
        <w:trPr>
          <w:cantSplit/>
        </w:trPr>
        <w:tc>
          <w:tcPr>
            <w:tcW w:w="1247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551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984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835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247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247" w:type="dxa"/>
            <w:shd w:val="clear" w:color="auto" w:fill="F1F5F9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551" w:type="dxa"/>
            <w:shd w:val="clear" w:color="auto" w:fill="F1F5F9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984" w:type="dxa"/>
            <w:shd w:val="clear" w:color="auto" w:fill="F1F5F9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835" w:type="dxa"/>
            <w:shd w:val="clear" w:color="auto" w:fill="F1F5F9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247" w:type="dxa"/>
            <w:shd w:val="clear" w:color="auto" w:fill="F1F5F9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  <w:tr>
        <w:trPr>
          <w:cantSplit/>
        </w:trPr>
        <w:tc>
          <w:tcPr>
            <w:tcW w:w="1247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551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984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2835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  <w:tc>
          <w:tcPr>
            <w:tcW w:w="1247" w:type="dxa"/>
            <w:shd w:val="clear" w:color="auto" w:fill="FFFFF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</w:p>
        </w:tc>
      </w:tr>
    </w:tbl>
    <w:p>
      <w:pPr>
        <w:spacing w:after="160"/>
      </w:pPr>
    </w:p>
    <w:p>
      <w:pPr>
        <w:spacing w:before="80" w:after="40"/>
      </w:pPr>
      <w:r>
        <w:rPr>
          <w:b/>
          <w:color w:val="1E3A8A"/>
          <w:sz w:val="22"/>
        </w:rPr>
        <w:t xml:space="preserve">PHẦN VII: XÁC NHẬN BÀN GIAO CA VÀ PHÊ DUYỆT ĐỊNH KỲ</w:t>
      </w: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3A8A"/>
                <w:sz w:val="16"/>
              </w:rPr>
              <w:t xml:space="preserve">KỸ THUẬT VIÊN VẬN HÀNH</w:t>
              <w:br/>
              <w:t xml:space="preserve">(Bàn giao ca đầy đủ, trung thực)</w:t>
            </w:r>
          </w:p>
        </w:tc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3A8A"/>
                <w:sz w:val="16"/>
              </w:rPr>
              <w:t xml:space="preserve">KIỂM SOÁT CHẤT LƯỢNG (QA/QC)</w:t>
              <w:br/>
              <w:t xml:space="preserve">(Kiểm tra vi sinh, hóa lý định kỳ)</w:t>
            </w:r>
          </w:p>
        </w:tc>
        <w:tc>
          <w:tcPr>
            <w:tcW w:w="3288" w:type="dxa"/>
            <w:shd w:val="clear" w:color="auto" w:fill="EFF6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1E3A8A"/>
                <w:sz w:val="16"/>
              </w:rPr>
              <w:t xml:space="preserve">TRƯỞNG BAN KỸ THUẬT / QUẢN LÝ</w:t>
              <w:br/>
              <w:t xml:space="preserve">(Phê duyệt tình trạng thiết bị)</w:t>
            </w:r>
          </w:p>
        </w:tc>
      </w:tr>
      <w:tr>
        <w:tc>
          <w:tcPr>
            <w:tcW w:w="3288" w:type="dxa"/>
            <w:shd w:val="clear" w:color="auto" w:fill="FFFFFF"/>
            <w:tcMar>
              <w:top w:w="240" w:type="dxa"/>
              <w:left w:w="60" w:type="dxa"/>
              <w:bottom w:w="24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/>
                <w:color w:val="64748B"/>
                <w:sz w:val="16"/>
              </w:rPr>
              <w:br/>
              <w:br/>
              <w:t xml:space="preserve">(Ký và ghi rõ họ tên)</w:t>
              <w:br/>
              <w:br/>
            </w:r>
          </w:p>
        </w:tc>
        <w:tc>
          <w:tcPr>
            <w:tcW w:w="3288" w:type="dxa"/>
            <w:shd w:val="clear" w:color="auto" w:fill="FFFFFF"/>
            <w:tcMar>
              <w:top w:w="240" w:type="dxa"/>
              <w:left w:w="60" w:type="dxa"/>
              <w:bottom w:w="24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/>
                <w:color w:val="64748B"/>
                <w:sz w:val="16"/>
              </w:rPr>
              <w:br/>
              <w:br/>
              <w:t xml:space="preserve">(Ký và ghi rõ họ tên)</w:t>
              <w:br/>
              <w:br/>
            </w:r>
          </w:p>
        </w:tc>
        <w:tc>
          <w:tcPr>
            <w:tcW w:w="3288" w:type="dxa"/>
            <w:shd w:val="clear" w:color="auto" w:fill="FFFFFF"/>
            <w:tcMar>
              <w:top w:w="240" w:type="dxa"/>
              <w:left w:w="60" w:type="dxa"/>
              <w:bottom w:w="240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/>
                <w:color w:val="64748B"/>
                <w:sz w:val="16"/>
              </w:rPr>
              <w:br/>
              <w:br/>
              <w:t xml:space="preserve">(Ký và ghi rõ họ tên)</w:t>
              <w:br/>
              <w:br/>
            </w:r>
          </w:p>
        </w:tc>
      </w:tr>
      <w:tr>
        <w:tc>
          <w:tcPr>
            <w:tcW w:w="3288" w:type="dxa"/>
            <w:shd w:val="clear" w:color="auto" w:fill="F8FAF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Ngày ký: ..... / ..... / 2026</w:t>
            </w:r>
          </w:p>
        </w:tc>
        <w:tc>
          <w:tcPr>
            <w:tcW w:w="3288" w:type="dxa"/>
            <w:shd w:val="clear" w:color="auto" w:fill="F8FAF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Ngày ký: ..... / ..... / 2026</w:t>
            </w:r>
          </w:p>
        </w:tc>
        <w:tc>
          <w:tcPr>
            <w:tcW w:w="3288" w:type="dxa"/>
            <w:shd w:val="clear" w:color="auto" w:fill="F8FAF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1E293B"/>
                <w:sz w:val="15"/>
              </w:rPr>
              <w:t xml:space="preserve">Ngày ký: ..... / ..... / 2026</w:t>
            </w:r>
          </w:p>
        </w:tc>
      </w:tr>
    </w:tbl>
    <w:p/>
    <w:sectPr>
      <w:type w:val="nextPage"/>
      <w:pgSz w:w="11906" w:h="16838"/>
      <w:pgMar w:top="540" w:right="1020" w:bottom="850" w:left="1020" w:header="720" w:footer="720" w:gutter="0"/>
      <w:cols w:space="72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abstractNum w:abstractNumId="0">
    <w:multiLevelType w:val="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2">
    <w:multiLevelType w:val="multilevel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3">
    <w:multiLevelType w:val="multilevel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5">
    <w:multiLevelType w:val="multilevel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6">
    <w:multiLevelType w:val="multilevel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7">
    <w:multiLevelType w:val="multilevel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8">
    <w:multiLevelType w:val="multilevel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4"/>
  </w:compat>
  <m:mathPr>
    <m:brkBin m:val="before"/>
    <m:brkBinSub m:val="--"/>
    <m:wrapIndent m:val="1440"/>
  </m:mathPr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Cambria" w:hAnsi="Cambria"/>
        <w:sz w:val="22"/>
        <w:szCs w:val="22"/>
        <w:lang w:val="en-US" w:bidi="ar-S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  <w:qFormat/>
    <w:pPr>
      <w:spacing w:after="60" w:line="276" w:lineRule="auto"/>
    </w:pPr>
    <w:rPr>
      <w:rFonts w:ascii="Arial" w:hAnsi="Arial"/>
      <w:color w:val="1E293B"/>
      <w:sz w:val="19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7609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/>
      <w:color w:val="2440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="Calibr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="Calibri" w:hAnsi="Calibri"/>
      <w:b/>
      <w:bCs/>
      <w:color w:val="376092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Calibri" w:hAns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Calibri" w:hAnsi="Calibr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hAnsi="Calibri"/>
      <w:color w:val="17375E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="Calibri" w:hAnsi="Calibri"/>
      <w:color w:val="17375E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hAns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="Calibri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ilvl w:val="0"/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ilvl w:val="0"/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ilvl w:val="0"/>
        <w:numId w:val="5"/>
      </w:numPr>
      <w:contextualSpacing/>
    </w:pPr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contextualSpacing/>
    </w:pPr>
  </w:style>
  <w:style w:type="paragraph" w:styleId="ListNumber3">
    <w:name w:val="List Number 3"/>
    <w:basedOn w:val="Normal"/>
    <w:uiPriority w:val="99"/>
    <w:pPr>
      <w:numPr>
        <w:ilvl w:val="0"/>
        <w:numId w:val="7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unhideWhenUsed/>
    <w:rPr>
      <w:rFonts w:ascii="Calibri" w:hAns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unhideWhenUsed/>
    <w:rPr>
      <w:rFonts w:ascii="Calibri" w:hAnsi="Calibri"/>
      <w:color w:val="244061"/>
    </w:rPr>
  </w:style>
  <w:style w:type="character" w:styleId="Heading6Char" w:customStyle="1">
    <w:name w:val="Heading 6 Char"/>
    <w:basedOn w:val="DefaultParagraphFont"/>
    <w:link w:val="Heading6"/>
    <w:uiPriority w:val="9"/>
    <w:semiHidden/>
    <w:unhideWhenUsed/>
    <w:rPr>
      <w:rFonts w:ascii="Calibri" w:hAnsi="Calibri"/>
      <w:i/>
      <w:iCs/>
      <w:color w:val="244061"/>
    </w:rPr>
  </w:style>
  <w:style w:type="character" w:styleId="Heading7Char" w:customStyle="1">
    <w:name w:val="Heading 7 Char"/>
    <w:basedOn w:val="DefaultParagraphFont"/>
    <w:link w:val="Heading7"/>
    <w:uiPriority w:val="9"/>
    <w:semiHidden/>
    <w:unhideWhenUsed/>
    <w:rPr>
      <w:rFonts w:ascii="Calibri" w:hAns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unhideWhenUsed/>
    <w:rPr>
      <w:rFonts w:ascii="Calibri" w:hAns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unhideWhenUsed/>
    <w:rPr>
      <w:rFonts w:ascii="Calibri" w:hAns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76092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53735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33C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604A7B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59B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46C0A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4E0EF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4E0EF"/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4D3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4D3"/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6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6"/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E0D9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E0D9E8"/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3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3EAF1"/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5D1"/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4E0EF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4E0EF"/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4D3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FD4D3"/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6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6EED6"/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0D9E8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0D9E8"/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EAF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3EAF1"/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FDE5D1"/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000000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F81B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cPr>
        <w:shd w:val="clear" w:color="auto" w:fill="D4E0EF"/>
      </w:tcPr>
    </w:tblStylePr>
    <w:tblStylePr w:type="band1Horz">
      <w:tcPr>
        <w:shd w:val="clear" w:color="auto" w:fill="D4E0E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C0504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cPr>
        <w:shd w:val="clear" w:color="auto" w:fill="EFD4D3"/>
      </w:tcPr>
    </w:tblStylePr>
    <w:tblStylePr w:type="band1Horz">
      <w:tcPr>
        <w:shd w:val="clear" w:color="auto" w:fill="EFD4D3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9BBB59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cPr>
        <w:shd w:val="clear" w:color="auto" w:fill="E6EED6"/>
      </w:tcPr>
    </w:tblStylePr>
    <w:tblStylePr w:type="band1Horz">
      <w:tcPr>
        <w:shd w:val="clear" w:color="auto" w:fill="E6EED6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8064A2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cPr>
        <w:shd w:val="clear" w:color="auto" w:fill="E0D9E8"/>
      </w:tcPr>
    </w:tblStylePr>
    <w:tblStylePr w:type="band1Horz">
      <w:tcPr>
        <w:shd w:val="clear" w:color="auto" w:fill="E0D9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BACC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cPr>
        <w:shd w:val="clear" w:color="auto" w:fill="D3EAF1"/>
      </w:tcPr>
    </w:tblStylePr>
    <w:tblStylePr w:type="band1Horz">
      <w:tcPr>
        <w:shd w:val="clear" w:color="auto" w:fill="D3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F7964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cPr>
        <w:shd w:val="clear" w:color="auto" w:fill="FDE5D1"/>
      </w:tcPr>
    </w:tblStylePr>
    <w:tblStylePr w:type="band1Horz">
      <w:tcPr>
        <w:shd w:val="clear" w:color="auto" w:fill="FDE5D1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000000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000000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000000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F81B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F81B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F81B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C0504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C0504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9BBB59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9BBB59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8064A2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8064A2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BACC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BACC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F7964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F7964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EF3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CE6F2"/>
      </w:tcPr>
    </w:tblStylePr>
    <w:tblStylePr w:type="band1Vert">
      <w:tcPr>
        <w:shd w:val="clear" w:color="auto" w:fill="A7C0DE"/>
      </w:tcPr>
    </w:tblStylePr>
    <w:tblStylePr w:type="band1Horz">
      <w:tcPr>
        <w:tcBorders>
          <w:insideH w:val="single" w:sz="6" w:space="0" w:color="4F81BD"/>
          <w:insideV w:val="single" w:sz="6" w:space="0" w:color="4F81BD"/>
        </w:tcBorders>
        <w:shd w:val="clear" w:color="auto" w:fill="A7C0DE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9EE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2DCDB"/>
      </w:tcPr>
    </w:tblStylePr>
    <w:tblStylePr w:type="band1Vert">
      <w:tcPr>
        <w:shd w:val="clear" w:color="auto" w:fill="E0A8A6"/>
      </w:tcPr>
    </w:tblStylePr>
    <w:tblStylePr w:type="band1Horz">
      <w:tcPr>
        <w:tcBorders>
          <w:insideH w:val="single" w:sz="6" w:space="0" w:color="C0504D"/>
          <w:insideV w:val="single" w:sz="6" w:space="0" w:color="C0504D"/>
        </w:tcBorders>
        <w:shd w:val="clear" w:color="auto" w:fill="E0A8A6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5F8EF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BF1DE"/>
      </w:tcPr>
    </w:tblStyle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3F0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0EC"/>
      </w:tcPr>
    </w:tblStylePr>
    <w:tblStylePr w:type="band1Vert">
      <w:tcPr>
        <w:shd w:val="clear" w:color="auto" w:fill="C0B2D1"/>
      </w:tcPr>
    </w:tblStylePr>
    <w:tblStylePr w:type="band1Horz">
      <w:tcPr>
        <w:tcBorders>
          <w:insideH w:val="single" w:sz="6" w:space="0" w:color="8064A2"/>
          <w:insideV w:val="single" w:sz="6" w:space="0" w:color="8064A2"/>
        </w:tcBorders>
        <w:shd w:val="clear" w:color="auto" w:fill="C0B2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EDF7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BEEF4"/>
      </w:tcPr>
    </w:tblStylePr>
    <w:tblStylePr w:type="band1Vert">
      <w:tcPr>
        <w:shd w:val="clear" w:color="auto" w:fill="A5D6E3"/>
      </w:tcPr>
    </w:tblStylePr>
    <w:tblStylePr w:type="band1Horz">
      <w:tcPr>
        <w:tcBorders>
          <w:insideH w:val="single" w:sz="6" w:space="0" w:color="4BACC6"/>
          <w:insideV w:val="single" w:sz="6" w:space="0" w:color="4BACC6"/>
        </w:tcBorders>
        <w:shd w:val="clear" w:color="auto" w:fill="A5D6E3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cPr>
        <w:shd w:val="clear" w:color="auto" w:fill="FEF5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ADA"/>
      </w:tcPr>
    </w:tblStylePr>
    <w:tblStylePr w:type="band1Vert">
      <w:tcPr>
        <w:shd w:val="clear" w:color="auto" w:fill="FBCBA3"/>
      </w:tcPr>
    </w:tblStyle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BA3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7C0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E0A8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0A8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0B2D1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0B2D1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5D6E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6E3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FBCBA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BA3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4406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32523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6228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03152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15867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74807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000000"/>
          <w:insideV w:val="nil" w:sz="4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C4D75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C4C74"/>
          <w:insideV w:val="nil" w:sz="4" w:space="0" w:color="auto"/>
        </w:tcBorders>
        <w:shd w:val="clear" w:color="auto" w:fill="2C4D75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C4D75"/>
      </w:tcPr>
    </w:tblStylePr>
    <w:tblStylePr w:type="band1Vert">
      <w:tcPr>
        <w:shd w:val="clear" w:color="auto" w:fill="B9CDE5"/>
      </w:tcPr>
    </w:tblStylePr>
    <w:tblStylePr w:type="band1Horz">
      <w:tcPr>
        <w:shd w:val="clear" w:color="auto" w:fill="A7C0DE"/>
      </w:tc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772C2A"/>
          <w:insideV w:val="nil" w:sz="4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72C2A"/>
      </w:tcPr>
    </w:tblStylePr>
    <w:tblStylePr w:type="band1Vert">
      <w:tcPr>
        <w:shd w:val="clear" w:color="auto" w:fill="E6B9B8"/>
      </w:tcPr>
    </w:tblStylePr>
    <w:tblStylePr w:type="band1Horz">
      <w:tcPr>
        <w:shd w:val="clear" w:color="auto" w:fill="E0A8A6"/>
      </w:tc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5F753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5E7530"/>
          <w:insideV w:val="nil" w:sz="4" w:space="0" w:color="auto"/>
        </w:tcBorders>
        <w:shd w:val="clear" w:color="auto" w:fill="5F753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7530"/>
      </w:tcPr>
    </w:tblStylePr>
    <w:tblStylePr w:type="band1Vert">
      <w:tcPr>
        <w:shd w:val="clear" w:color="auto" w:fill="D7E4BD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4D3B62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4C3B62"/>
          <w:insideV w:val="nil" w:sz="4" w:space="0" w:color="auto"/>
        </w:tcBorders>
        <w:shd w:val="clear" w:color="auto" w:fill="4D3B62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D3B62"/>
      </w:tcPr>
    </w:tblStylePr>
    <w:tblStylePr w:type="band1Vert">
      <w:tcPr>
        <w:shd w:val="clear" w:color="auto" w:fill="CCC1DA"/>
      </w:tcPr>
    </w:tblStylePr>
    <w:tblStylePr w:type="band1Horz">
      <w:tcPr>
        <w:shd w:val="clear" w:color="auto" w:fill="C0B2D1"/>
      </w:tc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76A7C"/>
          <w:insideV w:val="nil" w:sz="4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76A7C"/>
      </w:tcPr>
    </w:tblStylePr>
    <w:tblStylePr w:type="band1Vert">
      <w:tcPr>
        <w:shd w:val="clear" w:color="auto" w:fill="B7DEE8"/>
      </w:tcPr>
    </w:tblStylePr>
    <w:tblStylePr w:type="band1Horz">
      <w:tcPr>
        <w:shd w:val="clear" w:color="auto" w:fill="A5D6E3"/>
      </w:tc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708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B65608"/>
          <w:insideV w:val="nil" w:sz="4" w:space="0" w:color="auto"/>
        </w:tcBorders>
        <w:shd w:val="clear" w:color="auto" w:fill="B65708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B65708"/>
      </w:tcPr>
    </w:tblStylePr>
    <w:tblStylePr w:type="band1Vert">
      <w:tcPr>
        <w:shd w:val="clear" w:color="auto" w:fill="FCD5B5"/>
      </w:tcPr>
    </w:tblStylePr>
    <w:tblStylePr w:type="band1Horz">
      <w:tcPr>
        <w:shd w:val="clear" w:color="auto" w:fill="FBCBA3"/>
      </w:tc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shd w:val="clear" w:color="auto" w:fill="DCE6F2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shd w:val="clear" w:color="auto" w:fill="F2DC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664F83"/>
      </w:tcPr>
    </w:tblStylePr>
    <w:tblStylePr w:type="lastRow">
      <w:rPr>
        <w:b/>
        <w:bCs/>
        <w:color w:val="664F83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shd w:val="clear" w:color="auto" w:fill="EBF1DE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7E9D40"/>
      </w:tcPr>
    </w:tblStylePr>
    <w:tblStylePr w:type="lastRow">
      <w:rPr>
        <w:b/>
        <w:bCs/>
        <w:color w:val="7E9D40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shd w:val="clear" w:color="auto" w:fill="E6E0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F3740B"/>
      </w:tcPr>
    </w:tblStylePr>
    <w:tblStylePr w:type="lastRow">
      <w:rPr>
        <w:b/>
        <w:bCs/>
        <w:color w:val="F3740B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shd w:val="clear" w:color="auto" w:fill="DBEEF4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358EA6"/>
      </w:tcPr>
    </w:tblStylePr>
    <w:tblStylePr w:type="lastRow">
      <w:rPr>
        <w:b/>
        <w:bCs/>
        <w:color w:val="358EA6"/>
      </w:rPr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shd w:val="clear" w:color="auto" w:fill="FDEADA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9CDE5"/>
      </w:tcPr>
    </w:tblStylePr>
    <w:tblStylePr w:type="lastRow">
      <w:rPr>
        <w:b/>
        <w:bCs/>
        <w:color w:val="000000"/>
      </w:rPr>
      <w:tcPr>
        <w:shd w:val="clear" w:color="auto" w:fill="B9CDE5"/>
      </w:tcPr>
    </w:tblStylePr>
    <w:tblStylePr w:type="firstCol">
      <w:rPr>
        <w:color w:val="FFFFFF"/>
      </w:rPr>
      <w:tcPr>
        <w:shd w:val="clear" w:color="auto" w:fill="376092"/>
      </w:tcPr>
    </w:tblStylePr>
    <w:tblStylePr w:type="lastCol">
      <w:rPr>
        <w:color w:val="FFFFFF"/>
      </w:rPr>
      <w:tcPr>
        <w:shd w:val="clear" w:color="auto" w:fill="376092"/>
      </w:tcPr>
    </w:tblStyle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E6B9B8"/>
      </w:tcPr>
    </w:tblStylePr>
    <w:tblStylePr w:type="lastRow">
      <w:rPr>
        <w:b/>
        <w:bCs/>
        <w:color w:val="000000"/>
      </w:rPr>
      <w:tcPr>
        <w:shd w:val="clear" w:color="auto" w:fill="E6B9B8"/>
      </w:tcPr>
    </w:tblStylePr>
    <w:tblStylePr w:type="firstCol">
      <w:rPr>
        <w:color w:val="FFFFFF"/>
      </w:rPr>
      <w:tcPr>
        <w:shd w:val="clear" w:color="auto" w:fill="953735"/>
      </w:tcPr>
    </w:tblStylePr>
    <w:tblStylePr w:type="lastCol">
      <w:rPr>
        <w:color w:val="FFFFFF"/>
      </w:rPr>
      <w:tcPr>
        <w:shd w:val="clear" w:color="auto" w:fill="953735"/>
      </w:tcPr>
    </w:tblStyle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D7E4BD"/>
      </w:tcPr>
    </w:tblStylePr>
    <w:tblStylePr w:type="lastRow">
      <w:rPr>
        <w:b/>
        <w:bCs/>
        <w:color w:val="000000"/>
      </w:rPr>
      <w:tcPr>
        <w:shd w:val="clear" w:color="auto" w:fill="D7E4BD"/>
      </w:tcPr>
    </w:tblStylePr>
    <w:tblStylePr w:type="firstCol">
      <w:rPr>
        <w:color w:val="FFFFFF"/>
      </w:rPr>
      <w:tcPr>
        <w:shd w:val="clear" w:color="auto" w:fill="76933C"/>
      </w:tcPr>
    </w:tblStylePr>
    <w:tblStylePr w:type="lastCol">
      <w:rPr>
        <w:color w:val="FFFFFF"/>
      </w:rPr>
      <w:tcPr>
        <w:shd w:val="clear" w:color="auto" w:fill="7693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CCC1DA"/>
      </w:tcPr>
    </w:tblStylePr>
    <w:tblStylePr w:type="lastRow">
      <w:rPr>
        <w:b/>
        <w:bCs/>
        <w:color w:val="000000"/>
      </w:rPr>
      <w:tcPr>
        <w:shd w:val="clear" w:color="auto" w:fill="CCC1DA"/>
      </w:tcPr>
    </w:tblStylePr>
    <w:tblStylePr w:type="firstCol">
      <w:rPr>
        <w:color w:val="FFFFFF"/>
      </w:rPr>
      <w:tcPr>
        <w:shd w:val="clear" w:color="auto" w:fill="604A7B"/>
      </w:tcPr>
    </w:tblStylePr>
    <w:tblStylePr w:type="lastCol">
      <w:rPr>
        <w:color w:val="FFFFFF"/>
      </w:rPr>
      <w:tcPr>
        <w:shd w:val="clear" w:color="auto" w:fill="604A7B"/>
      </w:tcPr>
    </w:tblStyle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B7DEE8"/>
      </w:tcPr>
    </w:tblStylePr>
    <w:tblStylePr w:type="lastRow">
      <w:rPr>
        <w:b/>
        <w:bCs/>
        <w:color w:val="000000"/>
      </w:rPr>
      <w:tcPr>
        <w:shd w:val="clear" w:color="auto" w:fill="B7DEE8"/>
      </w:tcPr>
    </w:tblStylePr>
    <w:tblStylePr w:type="firstCol">
      <w:rPr>
        <w:color w:val="FFFFFF"/>
      </w:rPr>
      <w:tcPr>
        <w:shd w:val="clear" w:color="auto" w:fill="31859B"/>
      </w:tcPr>
    </w:tblStylePr>
    <w:tblStylePr w:type="lastCol">
      <w:rPr>
        <w:color w:val="FFFFFF"/>
      </w:rPr>
      <w:tcPr>
        <w:shd w:val="clear" w:color="auto" w:fill="31859B"/>
      </w:tcPr>
    </w:tblStyle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shd w:val="clear" w:color="auto" w:fill="FCD5B5"/>
      </w:tcPr>
    </w:tblStylePr>
    <w:tblStylePr w:type="lastRow">
      <w:rPr>
        <w:b/>
        <w:bCs/>
        <w:color w:val="000000"/>
      </w:rPr>
      <w:tcPr>
        <w:shd w:val="clear" w:color="auto" w:fill="FCD5B5"/>
      </w:tcPr>
    </w:tblStylePr>
    <w:tblStylePr w:type="firstCol">
      <w:rPr>
        <w:color w:val="FFFFFF"/>
      </w:rPr>
      <w:tcPr>
        <w:shd w:val="clear" w:color="auto" w:fill="E46C0A"/>
      </w:tcPr>
    </w:tblStylePr>
    <w:tblStylePr w:type="lastCol">
      <w:rPr>
        <w:color w:val="FFFFFF"/>
      </w:rPr>
      <w:tcPr>
        <w:shd w:val="clear" w:color="auto" w:fill="E46C0A"/>
      </w:tcPr>
    </w:tblStyle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1506</Words>
  <Paragraphs>509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WordCraft User</cp:lastModifiedBy>
  <cp:revision>2</cp:revision>
  <dcterms:created xsi:type="dcterms:W3CDTF">2013-12-23T23:15:00Z</dcterms:created>
  <dcterms:modified xsi:type="dcterms:W3CDTF">2026-10-14T08:26:44Z</dcterms:modified>
</cp:coreProperties>
</file>